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53" w:rsidRPr="00C46253" w:rsidRDefault="00AA7DF2" w:rsidP="00C4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</w:rPr>
      </w:pPr>
      <w:r w:rsidRPr="00C46253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</w:rPr>
        <w:t xml:space="preserve">Консультация для педагогов </w:t>
      </w:r>
    </w:p>
    <w:p w:rsidR="00AA7DF2" w:rsidRPr="00C46253" w:rsidRDefault="00AA7DF2" w:rsidP="00C4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</w:rPr>
      </w:pPr>
      <w:r w:rsidRPr="00C46253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</w:rPr>
        <w:t>«Использование сенсорных игр для развития речи детей»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A7DF2" w:rsidRPr="00AA7DF2" w:rsidTr="00AA7DF2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A7DF2" w:rsidRPr="00AA7DF2" w:rsidRDefault="00AA7DF2" w:rsidP="00AA7DF2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7DF2" w:rsidRPr="00AA7DF2" w:rsidRDefault="00AA7DF2" w:rsidP="00AA7DF2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Сенсо́рика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лат. </w:t>
            </w: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sensus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«восприятие») — категория, описывающая непосредственное восприятие ощущений, внешних воздействий. В физиологии </w:t>
            </w: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функция нервной системы, заключающаяся в восприятии внешних раздражителей.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Сенсорное развитие ребенка 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</w:t>
            </w:r>
            <w:proofErr w:type="gram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Кожное восприятие включает в себя: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</w:t>
            </w:r>
            <w:proofErr w:type="gramEnd"/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чувствительности к сенсорным раздражителям у всех нас существенно различается и зависит он от трех факторов: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фактор — это врожденные качества. Абсолютный слух, повышенное обоняние генетически наследуются, равно как и возможность врожденных аномалий — слепота, глухота и т.п.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фактор — состояние органов чувств. На них может повлиять травма или болезнь.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фактор — это развитие органов чувств и восприятия, как в процессе спонтанного познания мира, так и в ходе специального обучения. Например, никто не станет сомневаться, что у человека, который с детства пробовал разнообразные блюда разных национальных кухонь, вкус будет гораздо тоньше, чем у того, кто ел только каши и макароны.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сенсорного воспитания состоит в том, что оно: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является основой для интеллектуального развития;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  упорядочивает хаотичные представления ребенка, полученные при взаимодействии с внешним миром;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развивает наблюдательность;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готовит к реальной жизни;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позитивно влияет на эстетическое чувство;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является основой для развития воображения;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развивает внимание;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дает ребенку возможность овладеть новыми способами предметно-познавательной деятельности;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обеспечивает усвоение сенсорных эталонов;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обеспечивает освоение навыков учебной деятельности;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влияет на расширение словарного запаса ребенка;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влияет на развитие зрительной, слуховой, моторной, образной и др. видов памяти.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Перед сенсорным воспитанием стоят разные  задачи: </w:t>
            </w: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в раннем возрасте: накопление представлений о цвете, форме, величине (важно, чтобы эти представления были разнообразными).     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A7DF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 </w:t>
            </w: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 дошкольном возрасте: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сенсорных эталонов; 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обучение детей способам обследование предметов;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-обучение группировке предметов по одному или нескольким признакам;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у детей аналитического восприятия - умения разбираться в сочетании цветов, расчленять форму предметов, выделять отдельные величины.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старшем дошкольном возрасте:</w:t>
            </w: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различение речевых звуков и различение восприятия начертания букв  (при усвоении грамоты).</w:t>
            </w:r>
          </w:p>
          <w:p w:rsidR="00AA7DF2" w:rsidRPr="00AA7DF2" w:rsidRDefault="00AA7DF2" w:rsidP="00AA7DF2">
            <w:pPr>
              <w:spacing w:before="100" w:beforeAutospacing="1"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 сенсорного развития сильно снижает возможность успешного обучения ребенка в школе. Сенсорному развитию ребенка необходимо уделять внимание на протяжении всего дошкольного детства.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ребенка к школьному обучению в значительной мере зависит от его</w:t>
            </w:r>
            <w:r w:rsidRPr="00AA7DF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AA7DF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сенсорного развития</w:t>
            </w: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Исследования, проведенные детскими психологами, показали, что значительная часть трудностей, возникающих перед детьми в ходе начального обучения (особенно в 1 классе), связана с </w:t>
            </w: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недостаточной точностью и гибкостью восприятия.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Существует пять</w:t>
            </w:r>
            <w:r w:rsidRPr="00AA7DF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AA7DF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сенсорных систем</w:t>
            </w: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, с помощью которых человек познает мир </w:t>
            </w:r>
            <w:r w:rsidRPr="00AA7D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(зрение, слух, осязание, обоняние, вкус)</w:t>
            </w: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Игротека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Игра «Чудесный мешочек»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вы можете спрятать в него музыкальные инструменты, ребенок должен угадать по звучанию, какой инструмент спрятан.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Игра «Золушка»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вами лежат перемешанные семена гороха, фасоли </w:t>
            </w: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икиндер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игрушки. За 30 секунд вы должны их рассортировать. Когда ребенок научится делать это достаточно быстро, можно усложнить задание: например, завязать ему глаза.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Сенсорное развитие и развитие мелкой моторики в таких играх неразрывно связаны друг с другом.</w:t>
            </w:r>
            <w:proofErr w:type="gram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Предложите ребёнку, а сейчас попробуйте сами, выполнить вот такое упражнение – надо взять 1 </w:t>
            </w: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фасолинку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большим и указательным пальцем, потом большим и средним, потом – большим и безымянным…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Игра «Мозаика из бросового материала»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Подберите по желанию пуговицы разного цвета и размера или разноцветные пробки от пластиковых бутылок. </w:t>
            </w:r>
            <w:proofErr w:type="gram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Выложите рисунок:  неваляшку, бабочку, снеговика, мячики, бусы и т. д. В таких играх мы закрепляем формирование сенсорного эталона – цвет.</w:t>
            </w:r>
            <w:proofErr w:type="gram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если использовать пуговицы, то и сенсорного эталона – форма (круг, квадрат, треугольник, овал).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Игра «Шагаем в пробках»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Но не стоит далеко убирать пробки, они могут помочь нам еще и в развитии мелкой моторики и координации пальцев рук. Предлагаю устроить «лыжную эстафету».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Мы едем на лыжах, мы мчимся с горы,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Мы любим забавы холодной зимы.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А если забыли стихотворение про «лыжи», тогда вспомним всем известное</w:t>
            </w:r>
            <w:proofErr w:type="gram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… К</w:t>
            </w:r>
            <w:proofErr w:type="gram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акое? Ну, конечно!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 косолапый, по лесу идёт…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Здорово, если малыш будет не только «шагать» с пробками на пальчиках, но и сопровождать свою ходьбу любимыми стихотворениями.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Игра «Рисуем на крупе»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Возьмите плоское блюдо с ярким рисунком. Тонким равномерным слоем рассыпьте по нему любую мелкую крупу. Проведите пальчиком по крупе. Получится яркая контрастная линия. Попробуйте нарисовать какие-нибудь предметы (забор, дождик, волны, буквы). Такое рисование </w:t>
            </w: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способствует развитию не только мелкой моторики рук, но и массажирует пальчики Вашего малыша. И плюс ко всему развитие фантазии и воображения.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А если взять круг из картона и прицепить к нему прищепки, что получится? Солнышко! А солнышко, какое? Круглое! А какого оно цвета?  Желтое! И вновь в доступной ребёнку форме мы закрепляем понятие основных сенсорных эталонов.</w:t>
            </w:r>
          </w:p>
          <w:p w:rsidR="00AA7DF2" w:rsidRPr="00AA7DF2" w:rsidRDefault="00AA7DF2" w:rsidP="00AA7DF2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А можно включить всю свою фантазию и из красного круга и прищепки сделать, например, яблоко.</w:t>
            </w:r>
          </w:p>
          <w:p w:rsidR="00AA7DF2" w:rsidRPr="00AA7DF2" w:rsidRDefault="00AA7DF2" w:rsidP="00AA7DF2">
            <w:pPr>
              <w:spacing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Список литературы:</w:t>
            </w:r>
          </w:p>
          <w:p w:rsidR="00AA7DF2" w:rsidRPr="00AA7DF2" w:rsidRDefault="00AA7DF2" w:rsidP="00AA7DF2">
            <w:pPr>
              <w:spacing w:before="100" w:beforeAutospacing="1" w:after="100" w:afterAutospacing="1" w:line="240" w:lineRule="atLeast"/>
              <w:ind w:left="426" w:hanging="426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A7DF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Вайнерман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С.М.  Сенсомоторное развитие дошкольников [Текст]/ С.М. </w:t>
            </w: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Вайнерман</w:t>
            </w:r>
            <w:proofErr w:type="gram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Большов, Ю.Р. </w:t>
            </w: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  - М.: </w:t>
            </w: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,- 2001.</w:t>
            </w:r>
          </w:p>
          <w:p w:rsidR="00AA7DF2" w:rsidRPr="00AA7DF2" w:rsidRDefault="00AA7DF2" w:rsidP="00AA7DF2">
            <w:pPr>
              <w:spacing w:after="0" w:line="240" w:lineRule="atLeast"/>
              <w:ind w:left="426" w:hanging="426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A7DF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Л.А. Воспитание сенсорной культуры ребенка: книга для воспитателей детского сада [Текст]/ Л.А. </w:t>
            </w:r>
            <w:proofErr w:type="spellStart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, Е.Г. </w:t>
            </w:r>
            <w:bookmarkStart w:id="0" w:name="_GoBack"/>
            <w:bookmarkEnd w:id="0"/>
            <w:r w:rsidRPr="00AA7DF2"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Пилюгина - М.: Просвещение , 1998.</w:t>
            </w:r>
          </w:p>
        </w:tc>
      </w:tr>
    </w:tbl>
    <w:p w:rsidR="008520ED" w:rsidRDefault="008520ED"/>
    <w:sectPr w:rsidR="008520ED" w:rsidSect="00C462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DF2"/>
    <w:rsid w:val="008520ED"/>
    <w:rsid w:val="00AA7DF2"/>
    <w:rsid w:val="00C4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7DF2"/>
  </w:style>
  <w:style w:type="character" w:styleId="a4">
    <w:name w:val="Strong"/>
    <w:basedOn w:val="a0"/>
    <w:uiPriority w:val="22"/>
    <w:qFormat/>
    <w:rsid w:val="00AA7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2021-01-09T08:00:00Z</dcterms:created>
  <dcterms:modified xsi:type="dcterms:W3CDTF">2021-01-14T15:39:00Z</dcterms:modified>
</cp:coreProperties>
</file>